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Times New Roman" w:hAnsi="Times New Roman"/>
          <w:b/>
          <w:i w:val="0"/>
          <w:sz w:val="28"/>
          <w:u w:val="none"/>
        </w:rPr>
        <w:t>TO: THE APPELLATE TRIBUNAL INLAND REVENUE,</w:t>
      </w:r>
    </w:p>
    <w:p>
      <w:pPr>
        <w:spacing w:after="160"/>
        <w:jc w:val="center"/>
      </w:pPr>
      <w:r>
        <w:rPr>
          <w:rFonts w:ascii="Times New Roman" w:hAnsi="Times New Roman"/>
          <w:b/>
          <w:i w:val="0"/>
          <w:sz w:val="28"/>
          <w:u w:val="none"/>
        </w:rPr>
        <w:t>{{atir_location}}</w:t>
      </w:r>
    </w:p>
    <w:p>
      <w:pPr>
        <w:spacing w:after="160"/>
        <w:jc w:val="center"/>
      </w:pPr>
      <w:r>
        <w:rPr>
          <w:rFonts w:ascii="Times New Roman" w:hAnsi="Times New Roman"/>
          <w:b w:val="0"/>
          <w:i w:val="0"/>
          <w:sz w:val="24"/>
          <w:u w:val="none"/>
        </w:rPr>
        <w:t>Appeal No. _____ of {{year}}</w:t>
      </w:r>
    </w:p>
    <w:p>
      <w:pPr>
        <w:spacing w:after="160"/>
        <w:jc w:val="center"/>
      </w:pPr>
      <w:r>
        <w:rPr>
          <w:rFonts w:ascii="Times New Roman" w:hAnsi="Times New Roman"/>
          <w:b/>
          <w:i w:val="0"/>
          <w:sz w:val="24"/>
          <w:u w:val="single"/>
        </w:rPr>
        <w:t>APPEAL BEFORE THE APPELLATE TRIBUNAL INLAND REVENUE UNDER SECTION 131 OF THE INCOME TAX ORDINANCE 2001</w:t>
      </w:r>
    </w:p>
    <w:p>
      <w:pPr>
        <w:spacing w:after="160"/>
        <w:jc w:val="both"/>
      </w:pPr>
      <w:r>
        <w:rPr>
          <w:rFonts w:ascii="Times New Roman" w:hAnsi="Times New Roman"/>
          <w:b w:val="0"/>
          <w:i w:val="0"/>
          <w:sz w:val="24"/>
          <w:u w:val="none"/>
        </w:rPr>
        <w:t>Appellant: {{taxpayer_name}}</w:t>
      </w:r>
    </w:p>
    <w:p>
      <w:pPr>
        <w:spacing w:after="160"/>
        <w:jc w:val="both"/>
      </w:pPr>
      <w:r>
        <w:rPr>
          <w:rFonts w:ascii="Times New Roman" w:hAnsi="Times New Roman"/>
          <w:b w:val="0"/>
          <w:i w:val="0"/>
          <w:sz w:val="24"/>
          <w:u w:val="none"/>
        </w:rPr>
        <w:t>NTN: {{taxpayer_ntn}}</w:t>
      </w:r>
    </w:p>
    <w:p>
      <w:pPr>
        <w:spacing w:after="160"/>
        <w:jc w:val="both"/>
      </w:pPr>
      <w:r>
        <w:rPr>
          <w:rFonts w:ascii="Times New Roman" w:hAnsi="Times New Roman"/>
          <w:b w:val="0"/>
          <w:i w:val="0"/>
          <w:sz w:val="24"/>
          <w:u w:val="none"/>
        </w:rPr>
        <w:t>Tax Year: {{tax_year}}</w:t>
      </w:r>
    </w:p>
    <w:p>
      <w:pPr>
        <w:spacing w:after="160"/>
        <w:jc w:val="both"/>
      </w:pPr>
    </w:p>
    <w:p>
      <w:pPr>
        <w:spacing w:after="160"/>
        <w:jc w:val="both"/>
      </w:pPr>
      <w:r>
        <w:rPr>
          <w:rFonts w:ascii="Times New Roman" w:hAnsi="Times New Roman"/>
          <w:b w:val="0"/>
          <w:i w:val="0"/>
          <w:sz w:val="24"/>
          <w:u w:val="none"/>
        </w:rPr>
        <w:t>Against: Order of Commissioner Inland Revenue (Appeals) dated {{cir_appeals_order_date}}</w:t>
      </w:r>
    </w:p>
    <w:p>
      <w:pPr>
        <w:spacing w:after="160"/>
        <w:jc w:val="both"/>
      </w:pPr>
      <w:r>
        <w:rPr>
          <w:rFonts w:ascii="Times New Roman" w:hAnsi="Times New Roman"/>
          <w:b w:val="0"/>
          <w:i w:val="0"/>
          <w:sz w:val="24"/>
          <w:u w:val="none"/>
        </w:rPr>
        <w:t>The Appellant respectfully submits this Second Appeal before this Tribunal against the Order passed by the Commissioner Inland Revenue (Appeals) on {{cir_appeals_order_date}}, confirming the Assessment Order of the Assessing Officer.</w:t>
      </w:r>
    </w:p>
    <w:p>
      <w:pPr>
        <w:spacing w:after="160"/>
        <w:jc w:val="both"/>
      </w:pPr>
      <w:r>
        <w:rPr>
          <w:rFonts w:ascii="Times New Roman" w:hAnsi="Times New Roman"/>
          <w:b w:val="0"/>
          <w:i w:val="0"/>
          <w:sz w:val="24"/>
          <w:u w:val="none"/>
        </w:rPr>
        <w:t>1. The Appellant challenges the impugned order on substantial questions of law and fact which are enumerated as follows:</w:t>
      </w:r>
    </w:p>
    <w:p>
      <w:pPr>
        <w:spacing w:after="160"/>
        <w:jc w:val="both"/>
      </w:pPr>
      <w:r>
        <w:rPr>
          <w:rFonts w:ascii="Times New Roman" w:hAnsi="Times New Roman"/>
          <w:b w:val="0"/>
          <w:i w:val="0"/>
          <w:sz w:val="24"/>
          <w:u w:val="none"/>
        </w:rPr>
        <w:t>{{substantial_questions}}</w:t>
      </w:r>
    </w:p>
    <w:p>
      <w:pPr>
        <w:spacing w:after="160"/>
        <w:jc w:val="both"/>
      </w:pPr>
      <w:r>
        <w:rPr>
          <w:rFonts w:ascii="Times New Roman" w:hAnsi="Times New Roman"/>
          <w:b w:val="0"/>
          <w:i w:val="0"/>
          <w:sz w:val="24"/>
          <w:u w:val="none"/>
        </w:rPr>
        <w:t>2. The Commissioner (Appeals) has erred in law by misinterpreting the applicable provisions of the Income Tax Ordinance 2001 and relevant case law.</w:t>
      </w:r>
    </w:p>
    <w:p>
      <w:pPr>
        <w:spacing w:after="160"/>
        <w:jc w:val="both"/>
      </w:pPr>
      <w:r>
        <w:rPr>
          <w:rFonts w:ascii="Times New Roman" w:hAnsi="Times New Roman"/>
          <w:b w:val="0"/>
          <w:i w:val="0"/>
          <w:sz w:val="24"/>
          <w:u w:val="none"/>
        </w:rPr>
        <w:t>3. The findings recorded by the Commissioner (Appeals) are based upon conjecture and assumption rather than credible documentary evidence on record.</w:t>
      </w:r>
    </w:p>
    <w:p>
      <w:pPr>
        <w:spacing w:after="160"/>
        <w:jc w:val="both"/>
      </w:pPr>
      <w:r>
        <w:rPr>
          <w:rFonts w:ascii="Times New Roman" w:hAnsi="Times New Roman"/>
          <w:b w:val="0"/>
          <w:i w:val="0"/>
          <w:sz w:val="24"/>
          <w:u w:val="none"/>
        </w:rPr>
        <w:t>4. The Appellant has consistently maintained accurate records and has complied with all statutory obligations. The additions made are not supportable by the evidence on record.</w:t>
      </w:r>
    </w:p>
    <w:p>
      <w:pPr>
        <w:spacing w:after="160"/>
        <w:jc w:val="both"/>
      </w:pPr>
      <w:r>
        <w:rPr>
          <w:rFonts w:ascii="Times New Roman" w:hAnsi="Times New Roman"/>
          <w:b w:val="0"/>
          <w:i w:val="0"/>
          <w:sz w:val="24"/>
          <w:u w:val="none"/>
        </w:rPr>
        <w:t>5. The Appellant has raised this appeal well within the prescribed time limit and in accordance with all procedural requirements prescribed under Section 131 of the Income Tax Ordinance 2001.</w:t>
      </w:r>
    </w:p>
    <w:p>
      <w:pPr>
        <w:spacing w:after="160"/>
        <w:jc w:val="both"/>
      </w:pPr>
      <w:r>
        <w:rPr>
          <w:rFonts w:ascii="Times New Roman" w:hAnsi="Times New Roman"/>
          <w:b w:val="0"/>
          <w:i w:val="0"/>
          <w:sz w:val="24"/>
          <w:u w:val="none"/>
        </w:rPr>
        <w:t>6. A comprehensive memorandum of appeal, containing detailed arguments on each substantial question of law and fact, together with supporting documentation and case law citations, is attached herewith.</w:t>
      </w:r>
    </w:p>
    <w:p>
      <w:pPr>
        <w:spacing w:after="160"/>
        <w:jc w:val="both"/>
      </w:pPr>
      <w:r>
        <w:rPr>
          <w:rFonts w:ascii="Times New Roman" w:hAnsi="Times New Roman"/>
          <w:b w:val="0"/>
          <w:i w:val="0"/>
          <w:sz w:val="24"/>
          <w:u w:val="none"/>
        </w:rPr>
        <w:t>LIMITATION: The present appeal is filed within the period of limitation prescribed by the parent statute, computed from the date of communication of the impugned order to the appellant. The certified copy of the impugned order has been obtained and is annexed.</w:t>
      </w:r>
    </w:p>
    <w:p>
      <w:pPr>
        <w:spacing w:after="160"/>
        <w:jc w:val="center"/>
      </w:pPr>
      <w:r>
        <w:rPr>
          <w:rFonts w:ascii="Times New Roman" w:hAnsi="Times New Roman"/>
          <w:b/>
          <w:i w:val="0"/>
          <w:sz w:val="24"/>
          <w:u w:val="single"/>
        </w:rPr>
        <w:t>PRAYER</w:t>
      </w:r>
    </w:p>
    <w:p>
      <w:pPr>
        <w:spacing w:after="160"/>
        <w:jc w:val="both"/>
      </w:pPr>
      <w:r>
        <w:rPr>
          <w:rFonts w:ascii="Times New Roman" w:hAnsi="Times New Roman"/>
          <w:b w:val="0"/>
          <w:i w:val="0"/>
          <w:sz w:val="24"/>
          <w:u w:val="none"/>
        </w:rPr>
        <w:t>(a) Allow this Appeal and set aside the impugned Order of the CIR (Appeals);</w:t>
      </w:r>
    </w:p>
    <w:p>
      <w:pPr>
        <w:spacing w:after="160"/>
        <w:jc w:val="both"/>
      </w:pPr>
      <w:r>
        <w:rPr>
          <w:rFonts w:ascii="Times New Roman" w:hAnsi="Times New Roman"/>
          <w:b w:val="0"/>
          <w:i w:val="0"/>
          <w:sz w:val="24"/>
          <w:u w:val="none"/>
        </w:rPr>
        <w:t>(b) Restore the case to the Assessing Officer with directions to delete the impugned additions; or</w:t>
      </w:r>
    </w:p>
    <w:p>
      <w:pPr>
        <w:spacing w:after="160"/>
        <w:jc w:val="both"/>
      </w:pPr>
      <w:r>
        <w:rPr>
          <w:rFonts w:ascii="Times New Roman" w:hAnsi="Times New Roman"/>
          <w:b w:val="0"/>
          <w:i w:val="0"/>
          <w:sz w:val="24"/>
          <w:u w:val="none"/>
        </w:rPr>
        <w:t>(c) Reduce the tax liability to such amount as deemed just and proper; and</w:t>
      </w:r>
    </w:p>
    <w:p>
      <w:pPr>
        <w:spacing w:after="160"/>
        <w:jc w:val="both"/>
      </w:pPr>
      <w:r>
        <w:rPr>
          <w:rFonts w:ascii="Times New Roman" w:hAnsi="Times New Roman"/>
          <w:b w:val="0"/>
          <w:i w:val="0"/>
          <w:sz w:val="24"/>
          <w:u w:val="none"/>
        </w:rPr>
        <w:t>(d) Award such further relief as the Tribunal deems appropriate.</w:t>
      </w:r>
    </w:p>
    <w:p>
      <w:pPr>
        <w:spacing w:after="160"/>
        <w:jc w:val="center"/>
      </w:pPr>
      <w:r>
        <w:rPr>
          <w:rFonts w:ascii="Times New Roman" w:hAnsi="Times New Roman"/>
          <w:b/>
          <w:i w:val="0"/>
          <w:sz w:val="24"/>
          <w:u w:val="single"/>
        </w:rPr>
        <w:t>VERIFICATION</w:t>
      </w:r>
    </w:p>
    <w:p>
      <w:pPr>
        <w:spacing w:after="160"/>
        <w:jc w:val="both"/>
      </w:pPr>
      <w:r>
        <w:rPr>
          <w:rFonts w:ascii="Times New Roman" w:hAnsi="Times New Roman"/>
          <w:b w:val="0"/>
          <w:i/>
          <w:sz w:val="22"/>
          <w:u w:val="none"/>
        </w:rPr>
        <w:t>Verified on solemn affirmation at {{verification_place}} on this _____ day of _____, {{year}}, that the contents of this appeal are true and correct to the best of my knowledge and belief.</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{{taxpayer_name}}</w:t>
      </w:r>
    </w:p>
    <w:p>
      <w:pPr>
        <w:spacing w:after="160"/>
        <w:jc w:val="right"/>
      </w:pPr>
      <w:r>
        <w:rPr>
          <w:rFonts w:ascii="Times New Roman" w:hAnsi="Times New Roman"/>
          <w:b w:val="0"/>
          <w:i w:val="0"/>
          <w:sz w:val="24"/>
          <w:u w:val="none"/>
        </w:rPr>
        <w:t>Appellant</w:t>
      </w:r>
    </w:p>
    <w:p>
      <w:pPr>
        <w:spacing w:after="160"/>
        <w:jc w:val="right"/>
      </w:pPr>
    </w:p>
    <w:p>
      <w:pPr>
        <w:spacing w:after="160"/>
        <w:jc w:val="right"/>
      </w:pPr>
      <w:r>
        <w:rPr>
          <w:rFonts w:ascii="Times New Roman" w:hAnsi="Times New Roman"/>
          <w:b w:val="0"/>
          <w:i w:val="0"/>
          <w:sz w:val="24"/>
          <w:u w:val="none"/>
        </w:rPr>
        <w:t>NTN: {{taxpayer_ntn}}</w:t>
      </w:r>
    </w:p>
    <w:p>
      <w:pPr>
        <w:spacing w:after="160"/>
        <w:jc w:val="right"/>
      </w:pPr>
    </w:p>
    <w:p>
      <w:pPr>
        <w:spacing w:after="160"/>
        <w:jc w:val="right"/>
      </w:pPr>
      <w:r>
        <w:rPr>
          <w:rFonts w:ascii="Times New Roman" w:hAnsi="Times New Roman"/>
          <w:b w:val="0"/>
          <w:i w:val="0"/>
          <w:sz w:val="24"/>
          <w:u w:val="none"/>
        </w:rPr>
        <w:t>Through:</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{{tax_consultant_name}}</w:t>
      </w:r>
    </w:p>
    <w:p>
      <w:pPr>
        <w:spacing w:after="160"/>
        <w:jc w:val="right"/>
      </w:pPr>
      <w:r>
        <w:rPr>
          <w:rFonts w:ascii="Times New Roman" w:hAnsi="Times New Roman"/>
          <w:b w:val="0"/>
          <w:i w:val="0"/>
          <w:sz w:val="24"/>
          <w:u w:val="none"/>
        </w:rPr>
        <w:t>Tax Consultant / Authorized Representative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